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9F1" w:rsidRPr="00961E88" w:rsidRDefault="008C2EFC" w:rsidP="00312B9D">
      <w:pPr>
        <w:spacing w:after="0"/>
        <w:jc w:val="center"/>
        <w:rPr>
          <w:rFonts w:ascii="Georgia" w:hAnsi="Georgia"/>
          <w:b/>
          <w:sz w:val="28"/>
          <w:szCs w:val="28"/>
        </w:rPr>
      </w:pPr>
      <w:bookmarkStart w:id="0" w:name="_GoBack"/>
      <w:bookmarkEnd w:id="0"/>
      <w:r>
        <w:rPr>
          <w:rFonts w:ascii="Georgia" w:hAnsi="Georgia"/>
          <w:b/>
          <w:sz w:val="28"/>
          <w:szCs w:val="28"/>
        </w:rPr>
        <w:t>Quarterly</w:t>
      </w:r>
      <w:r w:rsidR="00A449F1" w:rsidRPr="00961E88">
        <w:rPr>
          <w:rFonts w:ascii="Georgia" w:hAnsi="Georgia"/>
          <w:b/>
          <w:sz w:val="28"/>
          <w:szCs w:val="28"/>
        </w:rPr>
        <w:t xml:space="preserve"> Progress of Austin Aspires Action Teams – </w:t>
      </w:r>
      <w:r>
        <w:rPr>
          <w:rFonts w:ascii="Georgia" w:hAnsi="Georgia"/>
          <w:b/>
          <w:sz w:val="28"/>
          <w:szCs w:val="28"/>
        </w:rPr>
        <w:t>April</w:t>
      </w:r>
      <w:r w:rsidR="00A449F1" w:rsidRPr="00961E88">
        <w:rPr>
          <w:rFonts w:ascii="Georgia" w:hAnsi="Georgia"/>
          <w:b/>
          <w:sz w:val="28"/>
          <w:szCs w:val="28"/>
        </w:rPr>
        <w:t xml:space="preserve"> 2016</w:t>
      </w:r>
    </w:p>
    <w:p w:rsidR="00B2298A" w:rsidRPr="00EA4216" w:rsidRDefault="00B2298A" w:rsidP="00312B9D">
      <w:pPr>
        <w:spacing w:after="0"/>
        <w:jc w:val="center"/>
        <w:rPr>
          <w:rFonts w:ascii="Georgia" w:hAnsi="Georgia"/>
          <w:b/>
          <w:sz w:val="16"/>
          <w:szCs w:val="16"/>
        </w:rPr>
      </w:pPr>
    </w:p>
    <w:tbl>
      <w:tblPr>
        <w:tblStyle w:val="TableGrid"/>
        <w:tblW w:w="15300" w:type="dxa"/>
        <w:tblInd w:w="-455" w:type="dxa"/>
        <w:tblLook w:val="04A0" w:firstRow="1" w:lastRow="0" w:firstColumn="1" w:lastColumn="0" w:noHBand="0" w:noVBand="1"/>
      </w:tblPr>
      <w:tblGrid>
        <w:gridCol w:w="2880"/>
        <w:gridCol w:w="6210"/>
        <w:gridCol w:w="6210"/>
      </w:tblGrid>
      <w:tr w:rsidR="00FC045B" w:rsidTr="009F1F51">
        <w:tc>
          <w:tcPr>
            <w:tcW w:w="2880" w:type="dxa"/>
            <w:shd w:val="clear" w:color="auto" w:fill="BFBFBF" w:themeFill="background1" w:themeFillShade="BF"/>
            <w:vAlign w:val="center"/>
          </w:tcPr>
          <w:p w:rsidR="00FC045B" w:rsidRPr="004B42E2" w:rsidRDefault="00FC045B" w:rsidP="005D1425">
            <w:pPr>
              <w:jc w:val="center"/>
              <w:rPr>
                <w:rFonts w:ascii="Arial" w:hAnsi="Arial" w:cs="Arial"/>
                <w:b/>
              </w:rPr>
            </w:pPr>
            <w:r w:rsidRPr="004B42E2">
              <w:rPr>
                <w:rFonts w:ascii="Arial" w:hAnsi="Arial" w:cs="Arial"/>
                <w:b/>
              </w:rPr>
              <w:t>Action Team</w:t>
            </w:r>
          </w:p>
        </w:tc>
        <w:tc>
          <w:tcPr>
            <w:tcW w:w="6210" w:type="dxa"/>
            <w:shd w:val="clear" w:color="auto" w:fill="BFBFBF" w:themeFill="background1" w:themeFillShade="BF"/>
            <w:vAlign w:val="center"/>
          </w:tcPr>
          <w:p w:rsidR="00FC045B" w:rsidRPr="004B42E2" w:rsidRDefault="004B42E2" w:rsidP="00A449F1">
            <w:pPr>
              <w:jc w:val="center"/>
              <w:rPr>
                <w:rFonts w:ascii="Arial" w:hAnsi="Arial" w:cs="Arial"/>
                <w:b/>
              </w:rPr>
            </w:pPr>
            <w:r w:rsidRPr="004B42E2">
              <w:rPr>
                <w:rFonts w:ascii="Arial" w:hAnsi="Arial" w:cs="Arial"/>
                <w:b/>
              </w:rPr>
              <w:t>Summary</w:t>
            </w:r>
          </w:p>
        </w:tc>
        <w:tc>
          <w:tcPr>
            <w:tcW w:w="6210" w:type="dxa"/>
            <w:shd w:val="clear" w:color="auto" w:fill="BFBFBF" w:themeFill="background1" w:themeFillShade="BF"/>
            <w:vAlign w:val="center"/>
          </w:tcPr>
          <w:p w:rsidR="00FC045B" w:rsidRPr="004B42E2" w:rsidRDefault="00FC045B" w:rsidP="009F1F51">
            <w:pPr>
              <w:jc w:val="center"/>
              <w:rPr>
                <w:rFonts w:ascii="Arial" w:hAnsi="Arial" w:cs="Arial"/>
                <w:b/>
              </w:rPr>
            </w:pPr>
            <w:r w:rsidRPr="004B42E2">
              <w:rPr>
                <w:rFonts w:ascii="Arial" w:hAnsi="Arial" w:cs="Arial"/>
                <w:b/>
              </w:rPr>
              <w:t>Possible Measures</w:t>
            </w:r>
          </w:p>
        </w:tc>
      </w:tr>
      <w:tr w:rsidR="00FC045B" w:rsidTr="00312B9D">
        <w:trPr>
          <w:trHeight w:val="890"/>
        </w:trPr>
        <w:tc>
          <w:tcPr>
            <w:tcW w:w="2880" w:type="dxa"/>
            <w:vAlign w:val="center"/>
          </w:tcPr>
          <w:p w:rsidR="00FC045B" w:rsidRPr="004B42E2" w:rsidRDefault="00FC045B" w:rsidP="00A55AA7">
            <w:pPr>
              <w:jc w:val="center"/>
              <w:rPr>
                <w:rFonts w:ascii="Arial" w:hAnsi="Arial" w:cs="Arial"/>
                <w:color w:val="A9B349"/>
              </w:rPr>
            </w:pPr>
            <w:r w:rsidRPr="004B42E2">
              <w:rPr>
                <w:rFonts w:ascii="Arial" w:hAnsi="Arial" w:cs="Arial"/>
                <w:color w:val="A9B349"/>
              </w:rPr>
              <w:t>All learners will be ready for kindergarten. (15)</w:t>
            </w:r>
          </w:p>
        </w:tc>
        <w:tc>
          <w:tcPr>
            <w:tcW w:w="6210" w:type="dxa"/>
            <w:vAlign w:val="center"/>
          </w:tcPr>
          <w:p w:rsidR="00FC045B" w:rsidRPr="004B42E2" w:rsidRDefault="00FC045B" w:rsidP="0019557E">
            <w:pPr>
              <w:rPr>
                <w:rFonts w:ascii="Arial" w:hAnsi="Arial" w:cs="Arial"/>
              </w:rPr>
            </w:pPr>
            <w:r w:rsidRPr="004B42E2">
              <w:rPr>
                <w:rFonts w:ascii="Arial" w:hAnsi="Arial" w:cs="Arial"/>
              </w:rPr>
              <w:t>Action Team in collaboration with local preschool collaborative has drafted a community wide reporting tool on an agreed upon set of readiness objectives. Data sharing agreement will be needed. A community campaign to share objectives and strategies for support is being drafted.</w:t>
            </w:r>
          </w:p>
        </w:tc>
        <w:tc>
          <w:tcPr>
            <w:tcW w:w="6210" w:type="dxa"/>
          </w:tcPr>
          <w:p w:rsidR="00FC045B" w:rsidRPr="004B42E2" w:rsidRDefault="00312B9D" w:rsidP="00312B9D">
            <w:pPr>
              <w:rPr>
                <w:rFonts w:ascii="Arial" w:hAnsi="Arial" w:cs="Arial"/>
              </w:rPr>
            </w:pPr>
            <w:r>
              <w:rPr>
                <w:rFonts w:ascii="Arial" w:hAnsi="Arial" w:cs="Arial"/>
              </w:rPr>
              <w:t>At the recommendation of our Austin area preschool collaborative, our Action Team is designing a community reporting tool for kindergarten objectives. This reporting tool will allow preschools to use their current assessment tools while combining the data to report it universally.</w:t>
            </w:r>
          </w:p>
        </w:tc>
      </w:tr>
      <w:tr w:rsidR="00FC045B" w:rsidTr="004B42E2">
        <w:trPr>
          <w:trHeight w:val="1353"/>
        </w:trPr>
        <w:tc>
          <w:tcPr>
            <w:tcW w:w="2880" w:type="dxa"/>
            <w:vAlign w:val="center"/>
          </w:tcPr>
          <w:p w:rsidR="00FC045B" w:rsidRPr="004B42E2" w:rsidRDefault="00FC045B" w:rsidP="00A55AA7">
            <w:pPr>
              <w:jc w:val="center"/>
              <w:rPr>
                <w:rFonts w:ascii="Arial" w:hAnsi="Arial" w:cs="Arial"/>
                <w:color w:val="467E7E"/>
              </w:rPr>
            </w:pPr>
            <w:r w:rsidRPr="004B42E2">
              <w:rPr>
                <w:rFonts w:ascii="Arial" w:hAnsi="Arial" w:cs="Arial"/>
                <w:color w:val="467E7E"/>
              </w:rPr>
              <w:t>All learners will be challenged to achieve their academic potential. (10)</w:t>
            </w:r>
          </w:p>
        </w:tc>
        <w:tc>
          <w:tcPr>
            <w:tcW w:w="6210" w:type="dxa"/>
            <w:vAlign w:val="center"/>
          </w:tcPr>
          <w:p w:rsidR="006F685A" w:rsidRPr="004B42E2" w:rsidRDefault="006F685A" w:rsidP="006F685A">
            <w:pPr>
              <w:jc w:val="center"/>
              <w:rPr>
                <w:rFonts w:ascii="Arial" w:hAnsi="Arial" w:cs="Arial"/>
                <w:b/>
              </w:rPr>
            </w:pPr>
            <w:r w:rsidRPr="004B42E2">
              <w:rPr>
                <w:rFonts w:ascii="Arial" w:hAnsi="Arial" w:cs="Arial"/>
                <w:b/>
              </w:rPr>
              <w:t>Vision for “academic potential”</w:t>
            </w:r>
          </w:p>
          <w:p w:rsidR="006F685A" w:rsidRPr="004B42E2" w:rsidRDefault="006F685A" w:rsidP="006F685A">
            <w:pPr>
              <w:jc w:val="center"/>
              <w:rPr>
                <w:rFonts w:ascii="Arial" w:hAnsi="Arial" w:cs="Arial"/>
                <w:b/>
              </w:rPr>
            </w:pPr>
          </w:p>
          <w:p w:rsidR="00FC045B" w:rsidRPr="004B42E2" w:rsidRDefault="006F685A" w:rsidP="0019557E">
            <w:pPr>
              <w:rPr>
                <w:rFonts w:ascii="Arial" w:hAnsi="Arial" w:cs="Arial"/>
              </w:rPr>
            </w:pPr>
            <w:r w:rsidRPr="004B42E2">
              <w:rPr>
                <w:rFonts w:ascii="Arial" w:hAnsi="Arial" w:cs="Arial"/>
              </w:rPr>
              <w:t>Empowering all individuals to become self-directed learners through authentic experiences that take into account each individual’s unique academic, emotional, and social needs.</w:t>
            </w:r>
            <w:r w:rsidR="00FC045B" w:rsidRPr="004B42E2">
              <w:rPr>
                <w:rFonts w:ascii="Arial" w:hAnsi="Arial" w:cs="Arial"/>
              </w:rPr>
              <w:t xml:space="preserve"> </w:t>
            </w:r>
          </w:p>
        </w:tc>
        <w:tc>
          <w:tcPr>
            <w:tcW w:w="6210" w:type="dxa"/>
            <w:vAlign w:val="center"/>
          </w:tcPr>
          <w:p w:rsidR="006F685A" w:rsidRPr="004B42E2" w:rsidRDefault="006F685A" w:rsidP="004B42E2">
            <w:pPr>
              <w:pStyle w:val="ListParagraph"/>
              <w:numPr>
                <w:ilvl w:val="0"/>
                <w:numId w:val="10"/>
              </w:numPr>
              <w:rPr>
                <w:rFonts w:ascii="Arial" w:hAnsi="Arial" w:cs="Arial"/>
              </w:rPr>
            </w:pPr>
            <w:r w:rsidRPr="004B42E2">
              <w:rPr>
                <w:rFonts w:ascii="Arial" w:hAnsi="Arial" w:cs="Arial"/>
              </w:rPr>
              <w:t>3</w:t>
            </w:r>
            <w:r w:rsidRPr="004B42E2">
              <w:rPr>
                <w:rFonts w:ascii="Arial" w:hAnsi="Arial" w:cs="Arial"/>
                <w:vertAlign w:val="superscript"/>
              </w:rPr>
              <w:t>rd</w:t>
            </w:r>
            <w:r w:rsidRPr="004B42E2">
              <w:rPr>
                <w:rFonts w:ascii="Arial" w:hAnsi="Arial" w:cs="Arial"/>
              </w:rPr>
              <w:t xml:space="preserve"> grade reading measured by NWEA/</w:t>
            </w:r>
            <w:proofErr w:type="spellStart"/>
            <w:r w:rsidRPr="004B42E2">
              <w:rPr>
                <w:rFonts w:ascii="Arial" w:hAnsi="Arial" w:cs="Arial"/>
              </w:rPr>
              <w:t>Scantron</w:t>
            </w:r>
            <w:proofErr w:type="spellEnd"/>
          </w:p>
          <w:p w:rsidR="006F685A" w:rsidRPr="004B42E2" w:rsidRDefault="006F685A" w:rsidP="004B42E2">
            <w:pPr>
              <w:pStyle w:val="ListParagraph"/>
              <w:numPr>
                <w:ilvl w:val="0"/>
                <w:numId w:val="10"/>
              </w:numPr>
              <w:rPr>
                <w:rFonts w:ascii="Arial" w:hAnsi="Arial" w:cs="Arial"/>
              </w:rPr>
            </w:pPr>
            <w:r w:rsidRPr="004B42E2">
              <w:rPr>
                <w:rFonts w:ascii="Arial" w:hAnsi="Arial" w:cs="Arial"/>
              </w:rPr>
              <w:t>8</w:t>
            </w:r>
            <w:r w:rsidRPr="004B42E2">
              <w:rPr>
                <w:rFonts w:ascii="Arial" w:hAnsi="Arial" w:cs="Arial"/>
                <w:vertAlign w:val="superscript"/>
              </w:rPr>
              <w:t>th</w:t>
            </w:r>
            <w:r w:rsidRPr="004B42E2">
              <w:rPr>
                <w:rFonts w:ascii="Arial" w:hAnsi="Arial" w:cs="Arial"/>
              </w:rPr>
              <w:t xml:space="preserve"> </w:t>
            </w:r>
            <w:r w:rsidR="004B42E2" w:rsidRPr="004B42E2">
              <w:rPr>
                <w:rFonts w:ascii="Arial" w:hAnsi="Arial" w:cs="Arial"/>
              </w:rPr>
              <w:t>grade math measured by NWEA/</w:t>
            </w:r>
            <w:proofErr w:type="spellStart"/>
            <w:r w:rsidR="004B42E2" w:rsidRPr="004B42E2">
              <w:rPr>
                <w:rFonts w:ascii="Arial" w:hAnsi="Arial" w:cs="Arial"/>
              </w:rPr>
              <w:t>Sca</w:t>
            </w:r>
            <w:r w:rsidRPr="004B42E2">
              <w:rPr>
                <w:rFonts w:ascii="Arial" w:hAnsi="Arial" w:cs="Arial"/>
              </w:rPr>
              <w:t>ntron</w:t>
            </w:r>
            <w:proofErr w:type="spellEnd"/>
          </w:p>
          <w:p w:rsidR="00FC045B" w:rsidRPr="00720862" w:rsidRDefault="00FC045B" w:rsidP="004B42E2">
            <w:pPr>
              <w:pStyle w:val="ListParagraph"/>
              <w:numPr>
                <w:ilvl w:val="0"/>
                <w:numId w:val="10"/>
              </w:numPr>
              <w:rPr>
                <w:rFonts w:ascii="Arial" w:hAnsi="Arial" w:cs="Arial"/>
              </w:rPr>
            </w:pPr>
            <w:r w:rsidRPr="004B42E2">
              <w:rPr>
                <w:rFonts w:ascii="Arial" w:hAnsi="Arial" w:cs="Arial"/>
              </w:rPr>
              <w:t>ACT</w:t>
            </w:r>
          </w:p>
          <w:p w:rsidR="006F685A" w:rsidRPr="00084FFA" w:rsidRDefault="006F685A" w:rsidP="004B42E2">
            <w:pPr>
              <w:pStyle w:val="ListParagraph"/>
              <w:numPr>
                <w:ilvl w:val="0"/>
                <w:numId w:val="11"/>
              </w:numPr>
              <w:rPr>
                <w:rFonts w:ascii="Arial" w:hAnsi="Arial" w:cs="Arial"/>
                <w:sz w:val="21"/>
                <w:szCs w:val="21"/>
              </w:rPr>
            </w:pPr>
            <w:r w:rsidRPr="00084FFA">
              <w:rPr>
                <w:rFonts w:ascii="Arial" w:hAnsi="Arial" w:cs="Arial"/>
                <w:sz w:val="21"/>
                <w:szCs w:val="21"/>
              </w:rPr>
              <w:t>Sur</w:t>
            </w:r>
            <w:r w:rsidR="00084FFA" w:rsidRPr="00084FFA">
              <w:rPr>
                <w:rFonts w:ascii="Arial" w:hAnsi="Arial" w:cs="Arial"/>
                <w:sz w:val="21"/>
                <w:szCs w:val="21"/>
              </w:rPr>
              <w:t>vey data to capture student/</w:t>
            </w:r>
            <w:r w:rsidRPr="00084FFA">
              <w:rPr>
                <w:rFonts w:ascii="Arial" w:hAnsi="Arial" w:cs="Arial"/>
                <w:sz w:val="21"/>
                <w:szCs w:val="21"/>
              </w:rPr>
              <w:t>community engagement</w:t>
            </w:r>
          </w:p>
        </w:tc>
      </w:tr>
      <w:tr w:rsidR="00FC045B" w:rsidTr="00720862">
        <w:trPr>
          <w:trHeight w:val="530"/>
        </w:trPr>
        <w:tc>
          <w:tcPr>
            <w:tcW w:w="2880" w:type="dxa"/>
            <w:vAlign w:val="center"/>
          </w:tcPr>
          <w:p w:rsidR="00FC045B" w:rsidRPr="004B42E2" w:rsidRDefault="00FC045B" w:rsidP="00A55AA7">
            <w:pPr>
              <w:jc w:val="center"/>
              <w:rPr>
                <w:rFonts w:ascii="Arial" w:hAnsi="Arial" w:cs="Arial"/>
                <w:color w:val="9D469A"/>
              </w:rPr>
            </w:pPr>
            <w:r w:rsidRPr="004B42E2">
              <w:rPr>
                <w:rFonts w:ascii="Arial" w:hAnsi="Arial" w:cs="Arial"/>
                <w:color w:val="9D469A"/>
              </w:rPr>
              <w:t>Our community will support and enhance parents and mentors in their role as primary influencers of our learners. (10)</w:t>
            </w:r>
          </w:p>
        </w:tc>
        <w:tc>
          <w:tcPr>
            <w:tcW w:w="6210" w:type="dxa"/>
            <w:vAlign w:val="center"/>
          </w:tcPr>
          <w:p w:rsidR="00720862" w:rsidRDefault="00FC045B" w:rsidP="0019557E">
            <w:pPr>
              <w:rPr>
                <w:rFonts w:ascii="Arial" w:hAnsi="Arial" w:cs="Arial"/>
              </w:rPr>
            </w:pPr>
            <w:r w:rsidRPr="004B42E2">
              <w:rPr>
                <w:rFonts w:ascii="Arial" w:hAnsi="Arial" w:cs="Arial"/>
              </w:rPr>
              <w:t xml:space="preserve">Action Team created list of sources where parents seek information and the information they seek. </w:t>
            </w:r>
            <w:r w:rsidR="004B42E2" w:rsidRPr="004B42E2">
              <w:rPr>
                <w:rFonts w:ascii="Arial" w:hAnsi="Arial" w:cs="Arial"/>
              </w:rPr>
              <w:t>Team created common understanding of terms in goal statement.</w:t>
            </w:r>
          </w:p>
          <w:p w:rsidR="009F1F51" w:rsidRPr="004B42E2" w:rsidRDefault="009F1F51" w:rsidP="0019557E">
            <w:pPr>
              <w:rPr>
                <w:rFonts w:ascii="Arial" w:hAnsi="Arial" w:cs="Arial"/>
              </w:rPr>
            </w:pPr>
          </w:p>
          <w:p w:rsidR="004B42E2" w:rsidRPr="004B42E2" w:rsidRDefault="004B42E2" w:rsidP="004B42E2">
            <w:pPr>
              <w:rPr>
                <w:rFonts w:ascii="Arial" w:hAnsi="Arial" w:cs="Arial"/>
              </w:rPr>
            </w:pPr>
            <w:r w:rsidRPr="00720862">
              <w:rPr>
                <w:rFonts w:ascii="Arial" w:hAnsi="Arial" w:cs="Arial"/>
                <w:b/>
              </w:rPr>
              <w:t>Support:</w:t>
            </w:r>
            <w:r w:rsidRPr="004B42E2">
              <w:rPr>
                <w:rFonts w:ascii="Arial" w:hAnsi="Arial" w:cs="Arial"/>
              </w:rPr>
              <w:t xml:space="preserve"> (earlier)</w:t>
            </w:r>
          </w:p>
          <w:p w:rsidR="004B42E2" w:rsidRPr="004B42E2" w:rsidRDefault="004B42E2" w:rsidP="004B42E2">
            <w:pPr>
              <w:pStyle w:val="ListParagraph"/>
              <w:numPr>
                <w:ilvl w:val="0"/>
                <w:numId w:val="12"/>
              </w:numPr>
              <w:spacing w:line="276" w:lineRule="auto"/>
              <w:rPr>
                <w:rFonts w:ascii="Arial" w:hAnsi="Arial" w:cs="Arial"/>
              </w:rPr>
            </w:pPr>
            <w:r w:rsidRPr="004B42E2">
              <w:rPr>
                <w:rFonts w:ascii="Arial" w:hAnsi="Arial" w:cs="Arial"/>
              </w:rPr>
              <w:t>Accompany someone</w:t>
            </w:r>
          </w:p>
          <w:p w:rsidR="004B42E2" w:rsidRPr="004B42E2" w:rsidRDefault="004B42E2" w:rsidP="004B42E2">
            <w:pPr>
              <w:pStyle w:val="ListParagraph"/>
              <w:numPr>
                <w:ilvl w:val="0"/>
                <w:numId w:val="12"/>
              </w:numPr>
              <w:spacing w:line="276" w:lineRule="auto"/>
              <w:rPr>
                <w:rFonts w:ascii="Arial" w:hAnsi="Arial" w:cs="Arial"/>
              </w:rPr>
            </w:pPr>
            <w:r w:rsidRPr="004B42E2">
              <w:rPr>
                <w:rFonts w:ascii="Arial" w:hAnsi="Arial" w:cs="Arial"/>
              </w:rPr>
              <w:t>Provide for needs</w:t>
            </w:r>
            <w:r w:rsidRPr="004B42E2">
              <w:rPr>
                <w:noProof/>
              </w:rPr>
              <w:t xml:space="preserve"> </w:t>
            </w:r>
          </w:p>
          <w:p w:rsidR="004B42E2" w:rsidRPr="004B42E2" w:rsidRDefault="004B42E2" w:rsidP="004B42E2">
            <w:pPr>
              <w:pStyle w:val="ListParagraph"/>
              <w:numPr>
                <w:ilvl w:val="0"/>
                <w:numId w:val="12"/>
              </w:numPr>
              <w:spacing w:line="276" w:lineRule="auto"/>
              <w:rPr>
                <w:rFonts w:ascii="Arial" w:hAnsi="Arial" w:cs="Arial"/>
              </w:rPr>
            </w:pPr>
            <w:r w:rsidRPr="004B42E2">
              <w:rPr>
                <w:rFonts w:ascii="Arial" w:hAnsi="Arial" w:cs="Arial"/>
              </w:rPr>
              <w:t>Guidance and advice</w:t>
            </w:r>
          </w:p>
          <w:p w:rsidR="004B42E2" w:rsidRDefault="004B42E2" w:rsidP="004B42E2">
            <w:pPr>
              <w:pStyle w:val="ListParagraph"/>
              <w:numPr>
                <w:ilvl w:val="0"/>
                <w:numId w:val="12"/>
              </w:numPr>
              <w:spacing w:line="276" w:lineRule="auto"/>
              <w:rPr>
                <w:rFonts w:ascii="Arial" w:hAnsi="Arial" w:cs="Arial"/>
              </w:rPr>
            </w:pPr>
            <w:r w:rsidRPr="004B42E2">
              <w:rPr>
                <w:rFonts w:ascii="Arial" w:hAnsi="Arial" w:cs="Arial"/>
              </w:rPr>
              <w:t>Foundational pieces</w:t>
            </w:r>
          </w:p>
          <w:p w:rsidR="004B42E2" w:rsidRPr="004B42E2" w:rsidRDefault="004B42E2" w:rsidP="004B42E2">
            <w:pPr>
              <w:spacing w:line="276" w:lineRule="auto"/>
              <w:rPr>
                <w:rFonts w:ascii="Arial" w:hAnsi="Arial" w:cs="Arial"/>
              </w:rPr>
            </w:pPr>
            <w:r w:rsidRPr="00720862">
              <w:rPr>
                <w:rFonts w:ascii="Arial" w:hAnsi="Arial" w:cs="Arial"/>
                <w:b/>
              </w:rPr>
              <w:t>Enhance:</w:t>
            </w:r>
            <w:r w:rsidRPr="004B42E2">
              <w:rPr>
                <w:rFonts w:ascii="Arial" w:hAnsi="Arial" w:cs="Arial"/>
              </w:rPr>
              <w:t xml:space="preserve"> (later)</w:t>
            </w:r>
          </w:p>
          <w:p w:rsidR="004B42E2" w:rsidRPr="004B42E2" w:rsidRDefault="004B42E2" w:rsidP="004B42E2">
            <w:pPr>
              <w:pStyle w:val="ListParagraph"/>
              <w:numPr>
                <w:ilvl w:val="0"/>
                <w:numId w:val="13"/>
              </w:numPr>
              <w:spacing w:line="276" w:lineRule="auto"/>
              <w:rPr>
                <w:rFonts w:ascii="Arial" w:hAnsi="Arial" w:cs="Arial"/>
              </w:rPr>
            </w:pPr>
            <w:r w:rsidRPr="004B42E2">
              <w:rPr>
                <w:rFonts w:ascii="Arial" w:hAnsi="Arial" w:cs="Arial"/>
              </w:rPr>
              <w:t>Supplement, add to, develop, improve, grow</w:t>
            </w:r>
          </w:p>
          <w:p w:rsidR="004B42E2" w:rsidRPr="004B42E2" w:rsidRDefault="004B42E2" w:rsidP="004B42E2">
            <w:pPr>
              <w:pStyle w:val="ListParagraph"/>
              <w:numPr>
                <w:ilvl w:val="0"/>
                <w:numId w:val="13"/>
              </w:numPr>
              <w:spacing w:line="276" w:lineRule="auto"/>
              <w:rPr>
                <w:rFonts w:ascii="Arial" w:hAnsi="Arial" w:cs="Arial"/>
              </w:rPr>
            </w:pPr>
            <w:r w:rsidRPr="004B42E2">
              <w:rPr>
                <w:rFonts w:ascii="Arial" w:hAnsi="Arial" w:cs="Arial"/>
              </w:rPr>
              <w:t>What can be done to make it easier for you?</w:t>
            </w:r>
          </w:p>
          <w:p w:rsidR="004B42E2" w:rsidRPr="00720862" w:rsidRDefault="004B42E2" w:rsidP="004B42E2">
            <w:pPr>
              <w:rPr>
                <w:rFonts w:ascii="Arial" w:hAnsi="Arial" w:cs="Arial"/>
                <w:b/>
              </w:rPr>
            </w:pPr>
            <w:r w:rsidRPr="00720862">
              <w:rPr>
                <w:rFonts w:ascii="Arial" w:hAnsi="Arial" w:cs="Arial"/>
                <w:b/>
              </w:rPr>
              <w:t>Parents:</w:t>
            </w:r>
          </w:p>
          <w:p w:rsidR="004B42E2" w:rsidRPr="004B42E2" w:rsidRDefault="004B42E2" w:rsidP="004B42E2">
            <w:pPr>
              <w:pStyle w:val="ListParagraph"/>
              <w:numPr>
                <w:ilvl w:val="0"/>
                <w:numId w:val="14"/>
              </w:numPr>
              <w:spacing w:line="276" w:lineRule="auto"/>
              <w:rPr>
                <w:rFonts w:ascii="Arial" w:hAnsi="Arial" w:cs="Arial"/>
              </w:rPr>
            </w:pPr>
            <w:r w:rsidRPr="004B42E2">
              <w:rPr>
                <w:rFonts w:ascii="Arial" w:hAnsi="Arial" w:cs="Arial"/>
              </w:rPr>
              <w:t>Primary caregivers (Mom, Dad, Steps, Foster, Boyfriend/girlfriend of parent, Extended family)</w:t>
            </w:r>
          </w:p>
          <w:p w:rsidR="004B42E2" w:rsidRPr="00720862" w:rsidRDefault="004B42E2" w:rsidP="004B42E2">
            <w:pPr>
              <w:rPr>
                <w:rFonts w:ascii="Arial" w:hAnsi="Arial" w:cs="Arial"/>
                <w:b/>
              </w:rPr>
            </w:pPr>
            <w:r w:rsidRPr="00720862">
              <w:rPr>
                <w:rFonts w:ascii="Arial" w:hAnsi="Arial" w:cs="Arial"/>
                <w:b/>
              </w:rPr>
              <w:t>Mentors:</w:t>
            </w:r>
          </w:p>
          <w:p w:rsidR="004B42E2" w:rsidRPr="004B42E2" w:rsidRDefault="004B42E2" w:rsidP="004B42E2">
            <w:pPr>
              <w:pStyle w:val="ListParagraph"/>
              <w:numPr>
                <w:ilvl w:val="0"/>
                <w:numId w:val="14"/>
              </w:numPr>
              <w:spacing w:line="276" w:lineRule="auto"/>
              <w:rPr>
                <w:rFonts w:ascii="Arial" w:hAnsi="Arial" w:cs="Arial"/>
              </w:rPr>
            </w:pPr>
            <w:r w:rsidRPr="004B42E2">
              <w:rPr>
                <w:rFonts w:ascii="Arial" w:hAnsi="Arial" w:cs="Arial"/>
              </w:rPr>
              <w:t>Anyone that teaches or influences you</w:t>
            </w:r>
          </w:p>
          <w:p w:rsidR="004B42E2" w:rsidRPr="00720862" w:rsidRDefault="004B42E2" w:rsidP="00720862">
            <w:pPr>
              <w:pStyle w:val="ListParagraph"/>
              <w:numPr>
                <w:ilvl w:val="0"/>
                <w:numId w:val="14"/>
              </w:numPr>
              <w:spacing w:line="276" w:lineRule="auto"/>
              <w:rPr>
                <w:rFonts w:ascii="Arial" w:hAnsi="Arial" w:cs="Arial"/>
              </w:rPr>
            </w:pPr>
            <w:r w:rsidRPr="004B42E2">
              <w:rPr>
                <w:rFonts w:ascii="Arial" w:hAnsi="Arial" w:cs="Arial"/>
              </w:rPr>
              <w:t>Someone you go to for nurturing, listening, advice, coaching (Friends of parents, Parents’ friends, t</w:t>
            </w:r>
            <w:r w:rsidR="00084FFA">
              <w:rPr>
                <w:rFonts w:ascii="Arial" w:hAnsi="Arial" w:cs="Arial"/>
              </w:rPr>
              <w:t>eachers, siblings, aunts/</w:t>
            </w:r>
            <w:r w:rsidRPr="004B42E2">
              <w:rPr>
                <w:rFonts w:ascii="Arial" w:hAnsi="Arial" w:cs="Arial"/>
              </w:rPr>
              <w:t>uncles, neighbors, friends)</w:t>
            </w:r>
          </w:p>
          <w:p w:rsidR="004B42E2" w:rsidRPr="004B42E2" w:rsidRDefault="004B42E2" w:rsidP="00720862">
            <w:pPr>
              <w:rPr>
                <w:rFonts w:ascii="Arial" w:hAnsi="Arial" w:cs="Arial"/>
                <w:b/>
              </w:rPr>
            </w:pPr>
            <w:r w:rsidRPr="004B42E2">
              <w:rPr>
                <w:rFonts w:ascii="Arial" w:hAnsi="Arial" w:cs="Arial"/>
                <w:b/>
              </w:rPr>
              <w:t>Primary Influencers</w:t>
            </w:r>
            <w:r w:rsidR="00720862">
              <w:rPr>
                <w:rFonts w:ascii="Arial" w:hAnsi="Arial" w:cs="Arial"/>
                <w:b/>
              </w:rPr>
              <w:t>:</w:t>
            </w:r>
          </w:p>
          <w:p w:rsidR="004B42E2" w:rsidRPr="004B42E2" w:rsidRDefault="004B42E2" w:rsidP="004B42E2">
            <w:pPr>
              <w:rPr>
                <w:rFonts w:ascii="Arial" w:hAnsi="Arial" w:cs="Arial"/>
              </w:rPr>
            </w:pPr>
            <w:r w:rsidRPr="004B42E2">
              <w:rPr>
                <w:rFonts w:ascii="Arial" w:hAnsi="Arial" w:cs="Arial"/>
              </w:rPr>
              <w:t xml:space="preserve">A </w:t>
            </w:r>
            <w:r w:rsidRPr="00720862">
              <w:rPr>
                <w:rFonts w:ascii="Arial" w:hAnsi="Arial" w:cs="Arial"/>
                <w:u w:val="single"/>
              </w:rPr>
              <w:t>consistent</w:t>
            </w:r>
            <w:r w:rsidRPr="004B42E2">
              <w:rPr>
                <w:rFonts w:ascii="Arial" w:hAnsi="Arial" w:cs="Arial"/>
              </w:rPr>
              <w:t xml:space="preserve"> presence in evaluating needs, and teaching and modeling, to positively impact learners.</w:t>
            </w:r>
          </w:p>
        </w:tc>
        <w:tc>
          <w:tcPr>
            <w:tcW w:w="6210" w:type="dxa"/>
            <w:vAlign w:val="center"/>
          </w:tcPr>
          <w:p w:rsidR="00FC045B" w:rsidRPr="004B42E2" w:rsidRDefault="00FC045B" w:rsidP="0019557E">
            <w:pPr>
              <w:pStyle w:val="ListParagraph"/>
              <w:numPr>
                <w:ilvl w:val="0"/>
                <w:numId w:val="8"/>
              </w:numPr>
              <w:rPr>
                <w:rFonts w:ascii="Arial" w:hAnsi="Arial" w:cs="Arial"/>
              </w:rPr>
            </w:pPr>
            <w:r w:rsidRPr="004B42E2">
              <w:rPr>
                <w:rFonts w:ascii="Arial" w:hAnsi="Arial" w:cs="Arial"/>
              </w:rPr>
              <w:t>Parent Surveys</w:t>
            </w:r>
          </w:p>
          <w:p w:rsidR="00FC045B" w:rsidRDefault="00FC045B" w:rsidP="004B42E2">
            <w:pPr>
              <w:pStyle w:val="ListParagraph"/>
              <w:numPr>
                <w:ilvl w:val="0"/>
                <w:numId w:val="8"/>
              </w:numPr>
              <w:rPr>
                <w:rFonts w:ascii="Arial" w:hAnsi="Arial" w:cs="Arial"/>
              </w:rPr>
            </w:pPr>
            <w:r w:rsidRPr="004B42E2">
              <w:rPr>
                <w:rFonts w:ascii="Arial" w:hAnsi="Arial" w:cs="Arial"/>
              </w:rPr>
              <w:t>Student Surveys</w:t>
            </w:r>
          </w:p>
          <w:p w:rsidR="00312B9D" w:rsidRDefault="00312B9D" w:rsidP="00312B9D">
            <w:pPr>
              <w:pStyle w:val="ListParagraph"/>
              <w:rPr>
                <w:rFonts w:ascii="Arial" w:hAnsi="Arial" w:cs="Arial"/>
              </w:rPr>
            </w:pPr>
            <w:r>
              <w:rPr>
                <w:rFonts w:ascii="Arial" w:hAnsi="Arial" w:cs="Arial"/>
              </w:rPr>
              <w:t>Minnesota Student Survey</w:t>
            </w:r>
          </w:p>
          <w:p w:rsidR="00312B9D" w:rsidRDefault="00312B9D" w:rsidP="00312B9D">
            <w:pPr>
              <w:pStyle w:val="ListParagraph"/>
              <w:rPr>
                <w:rFonts w:ascii="Arial" w:hAnsi="Arial" w:cs="Arial"/>
              </w:rPr>
            </w:pPr>
            <w:r>
              <w:rPr>
                <w:rFonts w:ascii="Arial" w:hAnsi="Arial" w:cs="Arial"/>
              </w:rPr>
              <w:t>Developmental Assets Profile</w:t>
            </w:r>
          </w:p>
          <w:p w:rsidR="00312B9D" w:rsidRPr="004B42E2" w:rsidRDefault="00312B9D" w:rsidP="00312B9D">
            <w:pPr>
              <w:pStyle w:val="ListParagraph"/>
              <w:rPr>
                <w:rFonts w:ascii="Arial" w:hAnsi="Arial" w:cs="Arial"/>
              </w:rPr>
            </w:pPr>
            <w:r>
              <w:rPr>
                <w:rFonts w:ascii="Arial" w:hAnsi="Arial" w:cs="Arial"/>
              </w:rPr>
              <w:t>REACH Survey</w:t>
            </w:r>
          </w:p>
        </w:tc>
      </w:tr>
    </w:tbl>
    <w:p w:rsidR="00084FFA" w:rsidRDefault="00084FFA"/>
    <w:tbl>
      <w:tblPr>
        <w:tblStyle w:val="TableGrid"/>
        <w:tblW w:w="15300" w:type="dxa"/>
        <w:tblInd w:w="-455" w:type="dxa"/>
        <w:tblLook w:val="04A0" w:firstRow="1" w:lastRow="0" w:firstColumn="1" w:lastColumn="0" w:noHBand="0" w:noVBand="1"/>
      </w:tblPr>
      <w:tblGrid>
        <w:gridCol w:w="2880"/>
        <w:gridCol w:w="6210"/>
        <w:gridCol w:w="6210"/>
      </w:tblGrid>
      <w:tr w:rsidR="00FC045B" w:rsidTr="004B42E2">
        <w:trPr>
          <w:trHeight w:val="620"/>
        </w:trPr>
        <w:tc>
          <w:tcPr>
            <w:tcW w:w="2880" w:type="dxa"/>
            <w:vAlign w:val="center"/>
          </w:tcPr>
          <w:p w:rsidR="00FC045B" w:rsidRPr="004B42E2" w:rsidRDefault="00FC045B" w:rsidP="00A55AA7">
            <w:pPr>
              <w:jc w:val="center"/>
              <w:rPr>
                <w:rFonts w:ascii="Arial" w:hAnsi="Arial" w:cs="Arial"/>
                <w:color w:val="9F1F3F"/>
              </w:rPr>
            </w:pPr>
            <w:r w:rsidRPr="004B42E2">
              <w:rPr>
                <w:rFonts w:ascii="Arial" w:hAnsi="Arial" w:cs="Arial"/>
                <w:color w:val="9F1F3F"/>
              </w:rPr>
              <w:lastRenderedPageBreak/>
              <w:t>Our community will provide equal access to opportunities which encourage our learners to explore areas of personal interest and prepare for post-secondary education or career. (11)</w:t>
            </w:r>
          </w:p>
        </w:tc>
        <w:tc>
          <w:tcPr>
            <w:tcW w:w="6210" w:type="dxa"/>
            <w:vAlign w:val="center"/>
          </w:tcPr>
          <w:p w:rsidR="00FC045B" w:rsidRPr="004B42E2" w:rsidRDefault="00FC045B" w:rsidP="0019557E">
            <w:pPr>
              <w:rPr>
                <w:rFonts w:ascii="Arial" w:hAnsi="Arial" w:cs="Arial"/>
              </w:rPr>
            </w:pPr>
            <w:r w:rsidRPr="004B42E2">
              <w:rPr>
                <w:rFonts w:ascii="Arial" w:hAnsi="Arial" w:cs="Arial"/>
              </w:rPr>
              <w:t xml:space="preserve">Action Team created a list of community opportunities (and barriers to participation) for interest exploration. A list of potential strategies to facilitate equal access to participation is also in process. </w:t>
            </w:r>
            <w:r w:rsidR="00312B9D">
              <w:rPr>
                <w:rFonts w:ascii="Arial" w:hAnsi="Arial" w:cs="Arial"/>
              </w:rPr>
              <w:t>In addition, the team is investigating the importance of “spark” in student achievement and engagement in college and career.</w:t>
            </w:r>
          </w:p>
        </w:tc>
        <w:tc>
          <w:tcPr>
            <w:tcW w:w="6210" w:type="dxa"/>
            <w:vAlign w:val="center"/>
          </w:tcPr>
          <w:p w:rsidR="00FC045B" w:rsidRPr="004B42E2" w:rsidRDefault="00FC045B" w:rsidP="0019557E">
            <w:pPr>
              <w:pStyle w:val="ListParagraph"/>
              <w:numPr>
                <w:ilvl w:val="0"/>
                <w:numId w:val="9"/>
              </w:numPr>
              <w:rPr>
                <w:rFonts w:ascii="Arial" w:hAnsi="Arial" w:cs="Arial"/>
              </w:rPr>
            </w:pPr>
            <w:r w:rsidRPr="004B42E2">
              <w:rPr>
                <w:rFonts w:ascii="Arial" w:hAnsi="Arial" w:cs="Arial"/>
              </w:rPr>
              <w:t>Post HS Survey</w:t>
            </w:r>
          </w:p>
          <w:p w:rsidR="00FC045B" w:rsidRPr="004B42E2" w:rsidRDefault="00FC045B" w:rsidP="004B42E2">
            <w:pPr>
              <w:pStyle w:val="ListParagraph"/>
              <w:numPr>
                <w:ilvl w:val="0"/>
                <w:numId w:val="9"/>
              </w:numPr>
              <w:rPr>
                <w:rFonts w:ascii="Arial" w:hAnsi="Arial" w:cs="Arial"/>
              </w:rPr>
            </w:pPr>
            <w:r w:rsidRPr="004B42E2">
              <w:rPr>
                <w:rFonts w:ascii="Arial" w:hAnsi="Arial" w:cs="Arial"/>
              </w:rPr>
              <w:t>S</w:t>
            </w:r>
            <w:r w:rsidR="00312B9D">
              <w:rPr>
                <w:rFonts w:ascii="Arial" w:hAnsi="Arial" w:cs="Arial"/>
              </w:rPr>
              <w:t xml:space="preserve">tatewide </w:t>
            </w:r>
            <w:r w:rsidRPr="004B42E2">
              <w:rPr>
                <w:rFonts w:ascii="Arial" w:hAnsi="Arial" w:cs="Arial"/>
              </w:rPr>
              <w:t>L</w:t>
            </w:r>
            <w:r w:rsidR="00312B9D">
              <w:rPr>
                <w:rFonts w:ascii="Arial" w:hAnsi="Arial" w:cs="Arial"/>
              </w:rPr>
              <w:t xml:space="preserve">ongitudinal </w:t>
            </w:r>
            <w:r w:rsidRPr="004B42E2">
              <w:rPr>
                <w:rFonts w:ascii="Arial" w:hAnsi="Arial" w:cs="Arial"/>
              </w:rPr>
              <w:t>E</w:t>
            </w:r>
            <w:r w:rsidR="00312B9D">
              <w:rPr>
                <w:rFonts w:ascii="Arial" w:hAnsi="Arial" w:cs="Arial"/>
              </w:rPr>
              <w:t xml:space="preserve">ducation </w:t>
            </w:r>
            <w:r w:rsidRPr="004B42E2">
              <w:rPr>
                <w:rFonts w:ascii="Arial" w:hAnsi="Arial" w:cs="Arial"/>
              </w:rPr>
              <w:t>D</w:t>
            </w:r>
            <w:r w:rsidR="00312B9D">
              <w:rPr>
                <w:rFonts w:ascii="Arial" w:hAnsi="Arial" w:cs="Arial"/>
              </w:rPr>
              <w:t xml:space="preserve">ata </w:t>
            </w:r>
            <w:r w:rsidRPr="004B42E2">
              <w:rPr>
                <w:rFonts w:ascii="Arial" w:hAnsi="Arial" w:cs="Arial"/>
              </w:rPr>
              <w:t>S</w:t>
            </w:r>
            <w:r w:rsidR="00312B9D">
              <w:rPr>
                <w:rFonts w:ascii="Arial" w:hAnsi="Arial" w:cs="Arial"/>
              </w:rPr>
              <w:t>ystem (SLEDS) Data</w:t>
            </w:r>
          </w:p>
          <w:p w:rsidR="00FC045B" w:rsidRPr="004B42E2" w:rsidRDefault="004B42E2" w:rsidP="0019557E">
            <w:pPr>
              <w:pStyle w:val="ListParagraph"/>
              <w:numPr>
                <w:ilvl w:val="0"/>
                <w:numId w:val="9"/>
              </w:numPr>
              <w:rPr>
                <w:rFonts w:ascii="Arial" w:hAnsi="Arial" w:cs="Arial"/>
              </w:rPr>
            </w:pPr>
            <w:r w:rsidRPr="004B42E2">
              <w:rPr>
                <w:rFonts w:ascii="Arial" w:hAnsi="Arial" w:cs="Arial"/>
              </w:rPr>
              <w:t>4,</w:t>
            </w:r>
            <w:r w:rsidR="00FC045B" w:rsidRPr="004B42E2">
              <w:rPr>
                <w:rFonts w:ascii="Arial" w:hAnsi="Arial" w:cs="Arial"/>
              </w:rPr>
              <w:t>5</w:t>
            </w:r>
            <w:r w:rsidRPr="004B42E2">
              <w:rPr>
                <w:rFonts w:ascii="Arial" w:hAnsi="Arial" w:cs="Arial"/>
              </w:rPr>
              <w:t>, or 6</w:t>
            </w:r>
            <w:r w:rsidR="00FC045B" w:rsidRPr="004B42E2">
              <w:rPr>
                <w:rFonts w:ascii="Arial" w:hAnsi="Arial" w:cs="Arial"/>
              </w:rPr>
              <w:t xml:space="preserve"> year graduation rate</w:t>
            </w:r>
          </w:p>
          <w:p w:rsidR="00FC045B" w:rsidRPr="004B42E2" w:rsidRDefault="004B42E2" w:rsidP="0019557E">
            <w:pPr>
              <w:pStyle w:val="ListParagraph"/>
              <w:numPr>
                <w:ilvl w:val="0"/>
                <w:numId w:val="9"/>
              </w:numPr>
              <w:rPr>
                <w:rFonts w:ascii="Arial" w:hAnsi="Arial" w:cs="Arial"/>
              </w:rPr>
            </w:pPr>
            <w:r w:rsidRPr="004B42E2">
              <w:rPr>
                <w:rFonts w:ascii="Arial" w:hAnsi="Arial" w:cs="Arial"/>
              </w:rPr>
              <w:t>Survey tool to measure “spark”</w:t>
            </w:r>
          </w:p>
        </w:tc>
      </w:tr>
      <w:tr w:rsidR="00FC045B" w:rsidTr="004B42E2">
        <w:trPr>
          <w:trHeight w:val="1340"/>
        </w:trPr>
        <w:tc>
          <w:tcPr>
            <w:tcW w:w="2880" w:type="dxa"/>
            <w:vAlign w:val="center"/>
          </w:tcPr>
          <w:p w:rsidR="00FC045B" w:rsidRPr="004B42E2" w:rsidRDefault="00FC045B" w:rsidP="00A55AA7">
            <w:pPr>
              <w:jc w:val="center"/>
              <w:rPr>
                <w:rFonts w:ascii="Arial" w:hAnsi="Arial" w:cs="Arial"/>
                <w:color w:val="F4740B"/>
              </w:rPr>
            </w:pPr>
            <w:r w:rsidRPr="004B42E2">
              <w:rPr>
                <w:rFonts w:ascii="Arial" w:hAnsi="Arial" w:cs="Arial"/>
                <w:color w:val="F4740B"/>
              </w:rPr>
              <w:t>Our community will address social, emotional, mental and physical barriers to success for all learners. (15)</w:t>
            </w:r>
          </w:p>
        </w:tc>
        <w:tc>
          <w:tcPr>
            <w:tcW w:w="6210" w:type="dxa"/>
            <w:vAlign w:val="center"/>
          </w:tcPr>
          <w:p w:rsidR="00312B9D" w:rsidRDefault="00312B9D" w:rsidP="00312B9D">
            <w:pPr>
              <w:rPr>
                <w:rFonts w:ascii="Arial" w:hAnsi="Arial" w:cs="Arial"/>
                <w:b/>
              </w:rPr>
            </w:pPr>
            <w:r>
              <w:rPr>
                <w:rFonts w:ascii="Arial" w:hAnsi="Arial" w:cs="Arial"/>
                <w:b/>
              </w:rPr>
              <w:t>Social Health</w:t>
            </w:r>
          </w:p>
          <w:p w:rsidR="00312B9D" w:rsidRPr="00312B9D" w:rsidRDefault="00312B9D" w:rsidP="00312B9D">
            <w:pPr>
              <w:rPr>
                <w:rFonts w:ascii="Arial" w:hAnsi="Arial" w:cs="Arial"/>
              </w:rPr>
            </w:pPr>
            <w:r>
              <w:rPr>
                <w:rFonts w:ascii="Arial" w:hAnsi="Arial" w:cs="Arial"/>
              </w:rPr>
              <w:t>Social health is the ability to initiate and accept social opportunities with others. It also relates to the ability to adapt comfortably to different social situations and act appropriately in a variety of settings.</w:t>
            </w:r>
          </w:p>
          <w:p w:rsidR="00312B9D" w:rsidRPr="00936279" w:rsidRDefault="00312B9D" w:rsidP="00312B9D">
            <w:pPr>
              <w:rPr>
                <w:rFonts w:ascii="Arial" w:hAnsi="Arial" w:cs="Arial"/>
                <w:b/>
              </w:rPr>
            </w:pPr>
            <w:r w:rsidRPr="00936279">
              <w:rPr>
                <w:rFonts w:ascii="Arial" w:hAnsi="Arial" w:cs="Arial"/>
                <w:b/>
              </w:rPr>
              <w:t>Emotional Health</w:t>
            </w:r>
          </w:p>
          <w:p w:rsidR="00312B9D" w:rsidRDefault="00312B9D" w:rsidP="00312B9D">
            <w:pPr>
              <w:rPr>
                <w:rFonts w:ascii="Arial" w:hAnsi="Arial" w:cs="Arial"/>
              </w:rPr>
            </w:pPr>
            <w:r>
              <w:rPr>
                <w:rFonts w:ascii="Arial" w:hAnsi="Arial" w:cs="Arial"/>
              </w:rPr>
              <w:t>Emotional health is an overall sense of well-bring which contributes to an individual’s ability to be able to genuinely function in society and meet the demands of everyday life; people with emotional health have the ability to cope effectively with illness, change of misfortune.</w:t>
            </w:r>
          </w:p>
          <w:p w:rsidR="00312B9D" w:rsidRPr="00936279" w:rsidRDefault="00312B9D" w:rsidP="00312B9D">
            <w:pPr>
              <w:rPr>
                <w:rFonts w:ascii="Arial" w:hAnsi="Arial" w:cs="Arial"/>
                <w:b/>
              </w:rPr>
            </w:pPr>
            <w:r w:rsidRPr="00936279">
              <w:rPr>
                <w:rFonts w:ascii="Arial" w:hAnsi="Arial" w:cs="Arial"/>
                <w:b/>
              </w:rPr>
              <w:t>Mental Health</w:t>
            </w:r>
          </w:p>
          <w:p w:rsidR="00312B9D" w:rsidRDefault="00312B9D" w:rsidP="00312B9D">
            <w:pPr>
              <w:rPr>
                <w:rFonts w:ascii="Arial" w:hAnsi="Arial" w:cs="Arial"/>
              </w:rPr>
            </w:pPr>
            <w:r>
              <w:rPr>
                <w:rFonts w:ascii="Arial" w:hAnsi="Arial" w:cs="Arial"/>
              </w:rPr>
              <w:t>Mental health is a state of well-being in which every individual is discovering his or her own potential and can cope with the normal stresses of life and recognize the need for assistance.</w:t>
            </w:r>
          </w:p>
          <w:p w:rsidR="00312B9D" w:rsidRPr="00EE0F88" w:rsidRDefault="00312B9D" w:rsidP="00312B9D">
            <w:pPr>
              <w:rPr>
                <w:rFonts w:ascii="Arial" w:hAnsi="Arial" w:cs="Arial"/>
                <w:b/>
              </w:rPr>
            </w:pPr>
            <w:r w:rsidRPr="00EE0F88">
              <w:rPr>
                <w:rFonts w:ascii="Arial" w:hAnsi="Arial" w:cs="Arial"/>
                <w:b/>
              </w:rPr>
              <w:t>Physical Health</w:t>
            </w:r>
          </w:p>
          <w:p w:rsidR="00FC045B" w:rsidRPr="004B42E2" w:rsidRDefault="00312B9D" w:rsidP="00312B9D">
            <w:pPr>
              <w:rPr>
                <w:rFonts w:ascii="Arial" w:hAnsi="Arial" w:cs="Arial"/>
              </w:rPr>
            </w:pPr>
            <w:r>
              <w:rPr>
                <w:rFonts w:ascii="Arial" w:hAnsi="Arial" w:cs="Arial"/>
              </w:rPr>
              <w:t>Physical health includes the knowledge to manage and maintain health and is not merely the absence of disease or illness.</w:t>
            </w:r>
          </w:p>
        </w:tc>
        <w:tc>
          <w:tcPr>
            <w:tcW w:w="6210" w:type="dxa"/>
            <w:vAlign w:val="center"/>
          </w:tcPr>
          <w:p w:rsidR="00FC045B" w:rsidRPr="004B42E2" w:rsidRDefault="00FC045B" w:rsidP="0019557E">
            <w:pPr>
              <w:pStyle w:val="ListParagraph"/>
              <w:numPr>
                <w:ilvl w:val="0"/>
                <w:numId w:val="1"/>
              </w:numPr>
              <w:rPr>
                <w:rFonts w:ascii="Arial" w:hAnsi="Arial" w:cs="Arial"/>
              </w:rPr>
            </w:pPr>
            <w:r w:rsidRPr="004B42E2">
              <w:rPr>
                <w:rFonts w:ascii="Arial" w:hAnsi="Arial" w:cs="Arial"/>
              </w:rPr>
              <w:t>Availability of providers and resources</w:t>
            </w:r>
          </w:p>
          <w:p w:rsidR="00FC045B" w:rsidRPr="004B42E2" w:rsidRDefault="00FC045B" w:rsidP="0019557E">
            <w:pPr>
              <w:pStyle w:val="ListParagraph"/>
              <w:numPr>
                <w:ilvl w:val="0"/>
                <w:numId w:val="1"/>
              </w:numPr>
              <w:rPr>
                <w:rFonts w:ascii="Arial" w:hAnsi="Arial" w:cs="Arial"/>
              </w:rPr>
            </w:pPr>
            <w:r w:rsidRPr="004B42E2">
              <w:rPr>
                <w:rFonts w:ascii="Arial" w:hAnsi="Arial" w:cs="Arial"/>
              </w:rPr>
              <w:t>Data from Minnesota Student Survey</w:t>
            </w:r>
          </w:p>
          <w:p w:rsidR="00FC045B" w:rsidRDefault="00FC045B" w:rsidP="00312B9D">
            <w:pPr>
              <w:pStyle w:val="ListParagraph"/>
              <w:numPr>
                <w:ilvl w:val="0"/>
                <w:numId w:val="1"/>
              </w:numPr>
              <w:rPr>
                <w:rFonts w:ascii="Arial" w:hAnsi="Arial" w:cs="Arial"/>
              </w:rPr>
            </w:pPr>
            <w:r w:rsidRPr="004B42E2">
              <w:rPr>
                <w:rFonts w:ascii="Arial" w:hAnsi="Arial" w:cs="Arial"/>
              </w:rPr>
              <w:t>School attendance data</w:t>
            </w:r>
            <w:r w:rsidR="00312B9D">
              <w:rPr>
                <w:rFonts w:ascii="Arial" w:hAnsi="Arial" w:cs="Arial"/>
              </w:rPr>
              <w:t xml:space="preserve"> and discipline data</w:t>
            </w:r>
          </w:p>
          <w:p w:rsidR="00312B9D" w:rsidRPr="004B42E2" w:rsidRDefault="00312B9D" w:rsidP="00312B9D">
            <w:pPr>
              <w:pStyle w:val="ListParagraph"/>
              <w:numPr>
                <w:ilvl w:val="0"/>
                <w:numId w:val="1"/>
              </w:numPr>
              <w:rPr>
                <w:rFonts w:ascii="Arial" w:hAnsi="Arial" w:cs="Arial"/>
              </w:rPr>
            </w:pPr>
            <w:r>
              <w:rPr>
                <w:rFonts w:ascii="Arial" w:hAnsi="Arial" w:cs="Arial"/>
              </w:rPr>
              <w:t>ACES Data</w:t>
            </w:r>
          </w:p>
        </w:tc>
      </w:tr>
      <w:tr w:rsidR="00FC045B" w:rsidTr="004B42E2">
        <w:trPr>
          <w:trHeight w:val="530"/>
        </w:trPr>
        <w:tc>
          <w:tcPr>
            <w:tcW w:w="2880" w:type="dxa"/>
            <w:vAlign w:val="center"/>
          </w:tcPr>
          <w:p w:rsidR="00FC045B" w:rsidRDefault="00FC045B" w:rsidP="00A55AA7">
            <w:pPr>
              <w:jc w:val="center"/>
              <w:rPr>
                <w:rFonts w:ascii="Arial" w:hAnsi="Arial" w:cs="Arial"/>
                <w:color w:val="808080" w:themeColor="background1" w:themeShade="80"/>
              </w:rPr>
            </w:pPr>
            <w:r w:rsidRPr="004B42E2">
              <w:rPr>
                <w:rFonts w:ascii="Arial" w:hAnsi="Arial" w:cs="Arial"/>
                <w:color w:val="808080" w:themeColor="background1" w:themeShade="80"/>
              </w:rPr>
              <w:t>Student Advisory Board</w:t>
            </w:r>
          </w:p>
          <w:p w:rsidR="004B42E2" w:rsidRPr="004B42E2" w:rsidRDefault="004B42E2" w:rsidP="00A55AA7">
            <w:pPr>
              <w:jc w:val="center"/>
              <w:rPr>
                <w:rFonts w:ascii="Arial" w:hAnsi="Arial" w:cs="Arial"/>
                <w:color w:val="808080" w:themeColor="background1" w:themeShade="80"/>
              </w:rPr>
            </w:pPr>
            <w:r>
              <w:rPr>
                <w:rFonts w:ascii="Arial" w:hAnsi="Arial" w:cs="Arial"/>
                <w:color w:val="808080" w:themeColor="background1" w:themeShade="80"/>
              </w:rPr>
              <w:t>(41 attendees in March)</w:t>
            </w:r>
          </w:p>
        </w:tc>
        <w:tc>
          <w:tcPr>
            <w:tcW w:w="6210" w:type="dxa"/>
            <w:vAlign w:val="center"/>
          </w:tcPr>
          <w:p w:rsidR="00FC045B" w:rsidRPr="004B42E2" w:rsidRDefault="004B42E2" w:rsidP="0019557E">
            <w:pPr>
              <w:rPr>
                <w:rFonts w:ascii="Arial" w:hAnsi="Arial" w:cs="Arial"/>
              </w:rPr>
            </w:pPr>
            <w:r>
              <w:rPr>
                <w:rFonts w:ascii="Arial" w:hAnsi="Arial" w:cs="Arial"/>
              </w:rPr>
              <w:t xml:space="preserve">Students who participated in focus groups as well as the entire student bodies of Austin High School and </w:t>
            </w:r>
            <w:proofErr w:type="spellStart"/>
            <w:r>
              <w:rPr>
                <w:rFonts w:ascii="Arial" w:hAnsi="Arial" w:cs="Arial"/>
              </w:rPr>
              <w:t>Pacelli</w:t>
            </w:r>
            <w:proofErr w:type="spellEnd"/>
            <w:r>
              <w:rPr>
                <w:rFonts w:ascii="Arial" w:hAnsi="Arial" w:cs="Arial"/>
              </w:rPr>
              <w:t xml:space="preserve"> High School were invited to join our Student Advisory Board. Our first meeting was held during the lunch periods on March 17</w:t>
            </w:r>
            <w:r w:rsidRPr="004B42E2">
              <w:rPr>
                <w:rFonts w:ascii="Arial" w:hAnsi="Arial" w:cs="Arial"/>
                <w:vertAlign w:val="superscript"/>
              </w:rPr>
              <w:t>th</w:t>
            </w:r>
            <w:r>
              <w:rPr>
                <w:rFonts w:ascii="Arial" w:hAnsi="Arial" w:cs="Arial"/>
              </w:rPr>
              <w:t>. Each Action Team posed a question to the students and their responses have been shared with each Action Team. Their insight provided confirmation and forward movement for our teams. In addition, the students have offered feedback to the members of our Leadership Table when posed the question “What do leaders in our community need to know about you and your opportunities to achieve academic excellence in Austin?”</w:t>
            </w:r>
          </w:p>
        </w:tc>
        <w:tc>
          <w:tcPr>
            <w:tcW w:w="6210" w:type="dxa"/>
            <w:vAlign w:val="center"/>
          </w:tcPr>
          <w:p w:rsidR="004B42E2" w:rsidRPr="004B42E2" w:rsidRDefault="004B42E2" w:rsidP="004B42E2">
            <w:pPr>
              <w:rPr>
                <w:rFonts w:ascii="Arial" w:hAnsi="Arial" w:cs="Arial"/>
                <w:b/>
              </w:rPr>
            </w:pPr>
            <w:r>
              <w:rPr>
                <w:rFonts w:ascii="Arial" w:hAnsi="Arial" w:cs="Arial"/>
                <w:b/>
              </w:rPr>
              <w:t>Feedback for Leadership Table:</w:t>
            </w:r>
          </w:p>
          <w:p w:rsidR="004B42E2" w:rsidRPr="004B42E2" w:rsidRDefault="004B42E2" w:rsidP="004B42E2">
            <w:pPr>
              <w:pStyle w:val="ListParagraph"/>
              <w:numPr>
                <w:ilvl w:val="0"/>
                <w:numId w:val="15"/>
              </w:numPr>
              <w:rPr>
                <w:rFonts w:ascii="Arial" w:hAnsi="Arial" w:cs="Arial"/>
              </w:rPr>
            </w:pPr>
            <w:r w:rsidRPr="004B42E2">
              <w:rPr>
                <w:rFonts w:ascii="Arial" w:hAnsi="Arial" w:cs="Arial"/>
              </w:rPr>
              <w:t>We need help in finding our interests and pursuing them in the community.</w:t>
            </w:r>
          </w:p>
          <w:p w:rsidR="004B42E2" w:rsidRPr="004B42E2" w:rsidRDefault="004B42E2" w:rsidP="004B42E2">
            <w:pPr>
              <w:pStyle w:val="ListParagraph"/>
              <w:numPr>
                <w:ilvl w:val="0"/>
                <w:numId w:val="15"/>
              </w:numPr>
              <w:rPr>
                <w:rFonts w:ascii="Arial" w:hAnsi="Arial" w:cs="Arial"/>
              </w:rPr>
            </w:pPr>
            <w:r w:rsidRPr="004B42E2">
              <w:rPr>
                <w:rFonts w:ascii="Arial" w:hAnsi="Arial" w:cs="Arial"/>
              </w:rPr>
              <w:t>We have great teachers in Austin.</w:t>
            </w:r>
          </w:p>
          <w:p w:rsidR="004B42E2" w:rsidRPr="004B42E2" w:rsidRDefault="004B42E2" w:rsidP="004B42E2">
            <w:pPr>
              <w:pStyle w:val="ListParagraph"/>
              <w:numPr>
                <w:ilvl w:val="0"/>
                <w:numId w:val="15"/>
              </w:numPr>
              <w:rPr>
                <w:rFonts w:ascii="Arial" w:hAnsi="Arial" w:cs="Arial"/>
              </w:rPr>
            </w:pPr>
            <w:r w:rsidRPr="004B42E2">
              <w:rPr>
                <w:rFonts w:ascii="Arial" w:hAnsi="Arial" w:cs="Arial"/>
              </w:rPr>
              <w:t>We want more opportunities for job shadowing, especially in the medical field.</w:t>
            </w:r>
          </w:p>
          <w:p w:rsidR="00312B9D" w:rsidRDefault="004B42E2" w:rsidP="00782438">
            <w:pPr>
              <w:pStyle w:val="ListParagraph"/>
              <w:numPr>
                <w:ilvl w:val="0"/>
                <w:numId w:val="15"/>
              </w:numPr>
              <w:rPr>
                <w:rFonts w:ascii="Arial" w:hAnsi="Arial" w:cs="Arial"/>
              </w:rPr>
            </w:pPr>
            <w:r w:rsidRPr="00312B9D">
              <w:rPr>
                <w:rFonts w:ascii="Arial" w:hAnsi="Arial" w:cs="Arial"/>
              </w:rPr>
              <w:t xml:space="preserve">We need to get </w:t>
            </w:r>
            <w:r w:rsidR="00312B9D">
              <w:rPr>
                <w:rFonts w:ascii="Arial" w:hAnsi="Arial" w:cs="Arial"/>
              </w:rPr>
              <w:t>outside during the day and move.</w:t>
            </w:r>
          </w:p>
          <w:p w:rsidR="004B42E2" w:rsidRPr="00312B9D" w:rsidRDefault="004B42E2" w:rsidP="00782438">
            <w:pPr>
              <w:pStyle w:val="ListParagraph"/>
              <w:numPr>
                <w:ilvl w:val="0"/>
                <w:numId w:val="15"/>
              </w:numPr>
              <w:rPr>
                <w:rFonts w:ascii="Arial" w:hAnsi="Arial" w:cs="Arial"/>
              </w:rPr>
            </w:pPr>
            <w:r w:rsidRPr="00312B9D">
              <w:rPr>
                <w:rFonts w:ascii="Arial" w:hAnsi="Arial" w:cs="Arial"/>
              </w:rPr>
              <w:t xml:space="preserve">We need more opportunities to exercise for </w:t>
            </w:r>
            <w:r w:rsidR="00312B9D">
              <w:rPr>
                <w:rFonts w:ascii="Arial" w:hAnsi="Arial" w:cs="Arial"/>
              </w:rPr>
              <w:t>free.</w:t>
            </w:r>
          </w:p>
          <w:p w:rsidR="004B42E2" w:rsidRPr="004B42E2" w:rsidRDefault="004B42E2" w:rsidP="004B42E2">
            <w:pPr>
              <w:pStyle w:val="ListParagraph"/>
              <w:numPr>
                <w:ilvl w:val="0"/>
                <w:numId w:val="15"/>
              </w:numPr>
              <w:rPr>
                <w:rFonts w:ascii="Arial" w:hAnsi="Arial" w:cs="Arial"/>
              </w:rPr>
            </w:pPr>
            <w:r w:rsidRPr="004B42E2">
              <w:rPr>
                <w:rFonts w:ascii="Arial" w:hAnsi="Arial" w:cs="Arial"/>
              </w:rPr>
              <w:t>We need to have more respect retreats</w:t>
            </w:r>
            <w:r w:rsidR="00312B9D">
              <w:rPr>
                <w:rFonts w:ascii="Arial" w:hAnsi="Arial" w:cs="Arial"/>
              </w:rPr>
              <w:t>.</w:t>
            </w:r>
          </w:p>
          <w:p w:rsidR="004B42E2" w:rsidRPr="00312B9D" w:rsidRDefault="004B42E2" w:rsidP="004B42E2">
            <w:pPr>
              <w:pStyle w:val="ListParagraph"/>
              <w:numPr>
                <w:ilvl w:val="0"/>
                <w:numId w:val="15"/>
              </w:numPr>
              <w:rPr>
                <w:rFonts w:ascii="Arial" w:hAnsi="Arial" w:cs="Arial"/>
                <w:sz w:val="21"/>
                <w:szCs w:val="21"/>
              </w:rPr>
            </w:pPr>
            <w:r w:rsidRPr="00312B9D">
              <w:rPr>
                <w:rFonts w:ascii="Arial" w:hAnsi="Arial" w:cs="Arial"/>
                <w:sz w:val="21"/>
                <w:szCs w:val="21"/>
              </w:rPr>
              <w:t>We need safe afte</w:t>
            </w:r>
            <w:r w:rsidR="00312B9D" w:rsidRPr="00312B9D">
              <w:rPr>
                <w:rFonts w:ascii="Arial" w:hAnsi="Arial" w:cs="Arial"/>
                <w:sz w:val="21"/>
                <w:szCs w:val="21"/>
              </w:rPr>
              <w:t xml:space="preserve">r school activities for young </w:t>
            </w:r>
            <w:r w:rsidRPr="00312B9D">
              <w:rPr>
                <w:rFonts w:ascii="Arial" w:hAnsi="Arial" w:cs="Arial"/>
                <w:sz w:val="21"/>
                <w:szCs w:val="21"/>
              </w:rPr>
              <w:t>children.</w:t>
            </w:r>
          </w:p>
          <w:p w:rsidR="004B42E2" w:rsidRPr="004B42E2" w:rsidRDefault="004B42E2" w:rsidP="004B42E2">
            <w:pPr>
              <w:pStyle w:val="ListParagraph"/>
              <w:numPr>
                <w:ilvl w:val="0"/>
                <w:numId w:val="15"/>
              </w:numPr>
              <w:rPr>
                <w:rFonts w:ascii="Arial" w:hAnsi="Arial" w:cs="Arial"/>
              </w:rPr>
            </w:pPr>
            <w:r w:rsidRPr="004B42E2">
              <w:rPr>
                <w:rFonts w:ascii="Arial" w:hAnsi="Arial" w:cs="Arial"/>
              </w:rPr>
              <w:t>Teachers are not giving up on us – they believe in us.</w:t>
            </w:r>
          </w:p>
          <w:p w:rsidR="004B42E2" w:rsidRPr="004B42E2" w:rsidRDefault="004B42E2" w:rsidP="004B42E2">
            <w:pPr>
              <w:pStyle w:val="ListParagraph"/>
              <w:numPr>
                <w:ilvl w:val="0"/>
                <w:numId w:val="15"/>
              </w:numPr>
              <w:rPr>
                <w:rFonts w:ascii="Arial" w:hAnsi="Arial" w:cs="Arial"/>
              </w:rPr>
            </w:pPr>
            <w:r w:rsidRPr="004B42E2">
              <w:rPr>
                <w:rFonts w:ascii="Arial" w:hAnsi="Arial" w:cs="Arial"/>
              </w:rPr>
              <w:t xml:space="preserve">We need increased </w:t>
            </w:r>
            <w:r w:rsidR="00312B9D" w:rsidRPr="004B42E2">
              <w:rPr>
                <w:rFonts w:ascii="Arial" w:hAnsi="Arial" w:cs="Arial"/>
              </w:rPr>
              <w:t>information and transportation</w:t>
            </w:r>
            <w:r w:rsidR="00312B9D">
              <w:rPr>
                <w:rFonts w:ascii="Arial" w:hAnsi="Arial" w:cs="Arial"/>
              </w:rPr>
              <w:t xml:space="preserve"> about school clubs.</w:t>
            </w:r>
          </w:p>
          <w:p w:rsidR="004B42E2" w:rsidRPr="00084FFA" w:rsidRDefault="004B42E2" w:rsidP="00084FFA">
            <w:pPr>
              <w:pStyle w:val="ListParagraph"/>
              <w:numPr>
                <w:ilvl w:val="0"/>
                <w:numId w:val="15"/>
              </w:numPr>
              <w:rPr>
                <w:rFonts w:ascii="Arial" w:hAnsi="Arial" w:cs="Arial"/>
              </w:rPr>
            </w:pPr>
            <w:r w:rsidRPr="004B42E2">
              <w:rPr>
                <w:rFonts w:ascii="Arial" w:hAnsi="Arial" w:cs="Arial"/>
              </w:rPr>
              <w:t>We want more opportunities for hands-on learning.</w:t>
            </w:r>
          </w:p>
        </w:tc>
      </w:tr>
    </w:tbl>
    <w:p w:rsidR="00A449F1" w:rsidRPr="00261703" w:rsidRDefault="00A449F1" w:rsidP="00084FFA">
      <w:pPr>
        <w:spacing w:after="0"/>
        <w:rPr>
          <w:rFonts w:ascii="Arial" w:hAnsi="Arial" w:cs="Arial"/>
          <w:b/>
          <w:sz w:val="28"/>
          <w:szCs w:val="28"/>
        </w:rPr>
      </w:pPr>
    </w:p>
    <w:sectPr w:rsidR="00A449F1" w:rsidRPr="00261703" w:rsidSect="00A449F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108"/>
    <w:multiLevelType w:val="hybridMultilevel"/>
    <w:tmpl w:val="6BCA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0809"/>
    <w:multiLevelType w:val="hybridMultilevel"/>
    <w:tmpl w:val="09F0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B1B22"/>
    <w:multiLevelType w:val="hybridMultilevel"/>
    <w:tmpl w:val="D86A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C079F"/>
    <w:multiLevelType w:val="hybridMultilevel"/>
    <w:tmpl w:val="1DD0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A4B2F"/>
    <w:multiLevelType w:val="hybridMultilevel"/>
    <w:tmpl w:val="1102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C663D"/>
    <w:multiLevelType w:val="hybridMultilevel"/>
    <w:tmpl w:val="1B68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C166B"/>
    <w:multiLevelType w:val="hybridMultilevel"/>
    <w:tmpl w:val="62FA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C1544"/>
    <w:multiLevelType w:val="hybridMultilevel"/>
    <w:tmpl w:val="E89E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F36AD"/>
    <w:multiLevelType w:val="hybridMultilevel"/>
    <w:tmpl w:val="848C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D71A4"/>
    <w:multiLevelType w:val="hybridMultilevel"/>
    <w:tmpl w:val="57F6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74AFB"/>
    <w:multiLevelType w:val="hybridMultilevel"/>
    <w:tmpl w:val="E776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1757CD"/>
    <w:multiLevelType w:val="hybridMultilevel"/>
    <w:tmpl w:val="141C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45C42"/>
    <w:multiLevelType w:val="hybridMultilevel"/>
    <w:tmpl w:val="64DE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540AEB"/>
    <w:multiLevelType w:val="hybridMultilevel"/>
    <w:tmpl w:val="0BD0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94F91"/>
    <w:multiLevelType w:val="hybridMultilevel"/>
    <w:tmpl w:val="7E0A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9"/>
  </w:num>
  <w:num w:numId="4">
    <w:abstractNumId w:val="3"/>
  </w:num>
  <w:num w:numId="5">
    <w:abstractNumId w:val="5"/>
  </w:num>
  <w:num w:numId="6">
    <w:abstractNumId w:val="0"/>
  </w:num>
  <w:num w:numId="7">
    <w:abstractNumId w:val="7"/>
  </w:num>
  <w:num w:numId="8">
    <w:abstractNumId w:val="14"/>
  </w:num>
  <w:num w:numId="9">
    <w:abstractNumId w:val="4"/>
  </w:num>
  <w:num w:numId="10">
    <w:abstractNumId w:val="8"/>
  </w:num>
  <w:num w:numId="11">
    <w:abstractNumId w:val="6"/>
  </w:num>
  <w:num w:numId="12">
    <w:abstractNumId w:val="1"/>
  </w:num>
  <w:num w:numId="13">
    <w:abstractNumId w:val="1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F1"/>
    <w:rsid w:val="00084FFA"/>
    <w:rsid w:val="001403B6"/>
    <w:rsid w:val="00187870"/>
    <w:rsid w:val="0019557E"/>
    <w:rsid w:val="00261703"/>
    <w:rsid w:val="00312B9D"/>
    <w:rsid w:val="003B6EE1"/>
    <w:rsid w:val="00454304"/>
    <w:rsid w:val="00483B5A"/>
    <w:rsid w:val="004A6FAD"/>
    <w:rsid w:val="004B42E2"/>
    <w:rsid w:val="004E3A74"/>
    <w:rsid w:val="00525694"/>
    <w:rsid w:val="00573252"/>
    <w:rsid w:val="005A164E"/>
    <w:rsid w:val="005C7E9E"/>
    <w:rsid w:val="005D1425"/>
    <w:rsid w:val="006F5F7F"/>
    <w:rsid w:val="006F685A"/>
    <w:rsid w:val="00720862"/>
    <w:rsid w:val="007C1F55"/>
    <w:rsid w:val="00883CF2"/>
    <w:rsid w:val="008C2EFC"/>
    <w:rsid w:val="008D4BFD"/>
    <w:rsid w:val="00922809"/>
    <w:rsid w:val="00961E88"/>
    <w:rsid w:val="009F1F51"/>
    <w:rsid w:val="00A449F1"/>
    <w:rsid w:val="00A55AA7"/>
    <w:rsid w:val="00B2298A"/>
    <w:rsid w:val="00C01F9A"/>
    <w:rsid w:val="00C25E93"/>
    <w:rsid w:val="00D04FCB"/>
    <w:rsid w:val="00D3224C"/>
    <w:rsid w:val="00E31F0C"/>
    <w:rsid w:val="00E520BF"/>
    <w:rsid w:val="00EA4216"/>
    <w:rsid w:val="00F07A90"/>
    <w:rsid w:val="00FC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F769B-765A-439D-A76C-4B9BB7D6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4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0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3B6"/>
    <w:rPr>
      <w:rFonts w:ascii="Segoe UI" w:hAnsi="Segoe UI" w:cs="Segoe UI"/>
      <w:sz w:val="18"/>
      <w:szCs w:val="18"/>
    </w:rPr>
  </w:style>
  <w:style w:type="paragraph" w:styleId="ListParagraph">
    <w:name w:val="List Paragraph"/>
    <w:basedOn w:val="Normal"/>
    <w:uiPriority w:val="34"/>
    <w:qFormat/>
    <w:rsid w:val="00483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102238">
      <w:bodyDiv w:val="1"/>
      <w:marLeft w:val="0"/>
      <w:marRight w:val="0"/>
      <w:marTop w:val="0"/>
      <w:marBottom w:val="0"/>
      <w:divBdr>
        <w:top w:val="none" w:sz="0" w:space="0" w:color="auto"/>
        <w:left w:val="none" w:sz="0" w:space="0" w:color="auto"/>
        <w:bottom w:val="none" w:sz="0" w:space="0" w:color="auto"/>
        <w:right w:val="none" w:sz="0" w:space="0" w:color="auto"/>
      </w:divBdr>
    </w:div>
    <w:div w:id="445734902">
      <w:bodyDiv w:val="1"/>
      <w:marLeft w:val="0"/>
      <w:marRight w:val="0"/>
      <w:marTop w:val="0"/>
      <w:marBottom w:val="0"/>
      <w:divBdr>
        <w:top w:val="none" w:sz="0" w:space="0" w:color="auto"/>
        <w:left w:val="none" w:sz="0" w:space="0" w:color="auto"/>
        <w:bottom w:val="none" w:sz="0" w:space="0" w:color="auto"/>
        <w:right w:val="none" w:sz="0" w:space="0" w:color="auto"/>
      </w:divBdr>
    </w:div>
    <w:div w:id="685063509">
      <w:bodyDiv w:val="1"/>
      <w:marLeft w:val="0"/>
      <w:marRight w:val="0"/>
      <w:marTop w:val="0"/>
      <w:marBottom w:val="0"/>
      <w:divBdr>
        <w:top w:val="none" w:sz="0" w:space="0" w:color="auto"/>
        <w:left w:val="none" w:sz="0" w:space="0" w:color="auto"/>
        <w:bottom w:val="none" w:sz="0" w:space="0" w:color="auto"/>
        <w:right w:val="none" w:sz="0" w:space="0" w:color="auto"/>
      </w:divBdr>
    </w:div>
    <w:div w:id="1511211949">
      <w:bodyDiv w:val="1"/>
      <w:marLeft w:val="0"/>
      <w:marRight w:val="0"/>
      <w:marTop w:val="0"/>
      <w:marBottom w:val="0"/>
      <w:divBdr>
        <w:top w:val="none" w:sz="0" w:space="0" w:color="auto"/>
        <w:left w:val="none" w:sz="0" w:space="0" w:color="auto"/>
        <w:bottom w:val="none" w:sz="0" w:space="0" w:color="auto"/>
        <w:right w:val="none" w:sz="0" w:space="0" w:color="auto"/>
      </w:divBdr>
    </w:div>
    <w:div w:id="1517503328">
      <w:bodyDiv w:val="1"/>
      <w:marLeft w:val="0"/>
      <w:marRight w:val="0"/>
      <w:marTop w:val="0"/>
      <w:marBottom w:val="0"/>
      <w:divBdr>
        <w:top w:val="none" w:sz="0" w:space="0" w:color="auto"/>
        <w:left w:val="none" w:sz="0" w:space="0" w:color="auto"/>
        <w:bottom w:val="none" w:sz="0" w:space="0" w:color="auto"/>
        <w:right w:val="none" w:sz="0" w:space="0" w:color="auto"/>
      </w:divBdr>
    </w:div>
    <w:div w:id="17911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Lawhead</dc:creator>
  <cp:keywords/>
  <dc:description/>
  <cp:lastModifiedBy>wolff, david</cp:lastModifiedBy>
  <cp:revision>2</cp:revision>
  <cp:lastPrinted>2016-01-20T21:43:00Z</cp:lastPrinted>
  <dcterms:created xsi:type="dcterms:W3CDTF">2016-05-07T13:36:00Z</dcterms:created>
  <dcterms:modified xsi:type="dcterms:W3CDTF">2016-05-07T13:36:00Z</dcterms:modified>
</cp:coreProperties>
</file>